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8445C" w14:textId="0C3A506A" w:rsidR="00D14544" w:rsidRPr="00722587" w:rsidRDefault="0088386F" w:rsidP="00722587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 w:hint="eastAsia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 Meeting #95-e</w:t>
      </w:r>
      <w:r w:rsidR="00D14544" w:rsidRPr="0011274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4544" w:rsidRPr="009F21A3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3095</w:t>
      </w:r>
      <w:r w:rsidR="00A55966">
        <w:rPr>
          <w:rFonts w:ascii="Arial" w:eastAsia="MS Mincho" w:hAnsi="Arial" w:cs="Arial"/>
          <w:b/>
          <w:sz w:val="24"/>
          <w:szCs w:val="24"/>
          <w:lang w:eastAsia="ja-JP"/>
        </w:rPr>
        <w:br/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Aug</w:t>
      </w:r>
      <w:r w:rsidR="00D14544" w:rsidRPr="0011274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23-Sept 2</w:t>
      </w:r>
      <w:r w:rsidR="00D14544" w:rsidRPr="00112747">
        <w:rPr>
          <w:rFonts w:ascii="Arial" w:eastAsia="MS Mincho" w:hAnsi="Arial" w:cs="Arial"/>
          <w:b/>
          <w:sz w:val="24"/>
          <w:szCs w:val="24"/>
          <w:lang w:eastAsia="ja-JP"/>
        </w:rPr>
        <w:t xml:space="preserve">, 2021                                   </w:t>
      </w:r>
      <w:r w:rsidR="00D14544" w:rsidRPr="0011274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4544" w:rsidRPr="00112747">
        <w:rPr>
          <w:rFonts w:ascii="Arial" w:eastAsia="MS Mincho" w:hAnsi="Arial" w:cs="Arial"/>
          <w:bCs/>
          <w:i/>
          <w:sz w:val="20"/>
          <w:szCs w:val="20"/>
          <w:lang w:eastAsia="ja-JP"/>
        </w:rPr>
        <w:t>(revision of S1-21xxxx)</w:t>
      </w:r>
    </w:p>
    <w:p w14:paraId="24432ADE" w14:textId="05303AB8" w:rsidR="00D14544" w:rsidRPr="00112747" w:rsidRDefault="00722587" w:rsidP="00722587">
      <w:pPr>
        <w:tabs>
          <w:tab w:val="left" w:pos="1701"/>
        </w:tabs>
        <w:overflowPunct w:val="0"/>
        <w:autoSpaceDE w:val="0"/>
        <w:autoSpaceDN w:val="0"/>
        <w:adjustRightInd w:val="0"/>
        <w:ind w:left="1704" w:hanging="1704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>
        <w:rPr>
          <w:rFonts w:ascii="Arial" w:eastAsiaTheme="minorHAnsi" w:hAnsi="Arial"/>
          <w:sz w:val="24"/>
          <w:szCs w:val="24"/>
          <w:lang w:eastAsia="en-GB"/>
        </w:rPr>
        <w:t xml:space="preserve">Title:           </w:t>
      </w:r>
      <w:r>
        <w:rPr>
          <w:rFonts w:ascii="Arial" w:eastAsiaTheme="minorHAnsi" w:hAnsi="Arial"/>
          <w:sz w:val="24"/>
          <w:szCs w:val="24"/>
          <w:lang w:eastAsia="en-GB"/>
        </w:rPr>
        <w:tab/>
      </w:r>
      <w:r>
        <w:rPr>
          <w:rFonts w:ascii="Arial" w:eastAsiaTheme="minorHAnsi" w:hAnsi="Arial"/>
          <w:sz w:val="24"/>
          <w:szCs w:val="24"/>
          <w:lang w:eastAsia="en-GB"/>
        </w:rPr>
        <w:tab/>
      </w:r>
      <w:r w:rsidR="0088386F" w:rsidRPr="0088386F">
        <w:rPr>
          <w:rFonts w:ascii="Arial" w:eastAsiaTheme="minorHAnsi" w:hAnsi="Arial"/>
          <w:sz w:val="24"/>
          <w:szCs w:val="24"/>
          <w:lang w:eastAsia="zh-CN"/>
        </w:rPr>
        <w:t>Discussion for proposal on consolidated requirements of direct communications for FS_PIN</w:t>
      </w:r>
    </w:p>
    <w:p w14:paraId="3FD053A3" w14:textId="7358460D" w:rsidR="00D14544" w:rsidRDefault="00D14544" w:rsidP="00601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HAnsi" w:hAnsi="Arial"/>
          <w:sz w:val="24"/>
          <w:szCs w:val="24"/>
          <w:lang w:eastAsia="en-GB"/>
        </w:rPr>
      </w:pPr>
      <w:r w:rsidRPr="00112747">
        <w:rPr>
          <w:rFonts w:ascii="Arial" w:eastAsiaTheme="minorHAnsi" w:hAnsi="Arial"/>
          <w:sz w:val="24"/>
          <w:szCs w:val="24"/>
          <w:lang w:eastAsia="zh-CN"/>
        </w:rPr>
        <w:t>Agenda Item</w:t>
      </w:r>
      <w:r w:rsidRPr="00112747">
        <w:rPr>
          <w:rFonts w:ascii="Arial" w:eastAsiaTheme="minorHAnsi" w:hAnsi="Arial"/>
          <w:sz w:val="24"/>
          <w:szCs w:val="24"/>
          <w:lang w:eastAsia="en-GB"/>
        </w:rPr>
        <w:t>:</w:t>
      </w:r>
      <w:r w:rsidRPr="00112747">
        <w:rPr>
          <w:rFonts w:ascii="Arial" w:eastAsiaTheme="minorHAnsi" w:hAnsi="Arial"/>
          <w:sz w:val="24"/>
          <w:szCs w:val="24"/>
          <w:lang w:eastAsia="en-GB"/>
        </w:rPr>
        <w:tab/>
      </w:r>
      <w:r w:rsidR="0088386F">
        <w:rPr>
          <w:rFonts w:ascii="Arial" w:eastAsiaTheme="minorHAnsi" w:hAnsi="Arial"/>
          <w:sz w:val="24"/>
          <w:szCs w:val="24"/>
          <w:lang w:eastAsia="en-GB"/>
        </w:rPr>
        <w:t>7</w:t>
      </w:r>
      <w:r w:rsidRPr="00112747">
        <w:rPr>
          <w:rFonts w:ascii="Arial" w:eastAsiaTheme="minorHAnsi" w:hAnsi="Arial"/>
          <w:sz w:val="24"/>
          <w:szCs w:val="24"/>
          <w:lang w:eastAsia="en-GB"/>
        </w:rPr>
        <w:t>.</w:t>
      </w:r>
      <w:r w:rsidR="0088386F">
        <w:rPr>
          <w:rFonts w:ascii="Arial" w:eastAsiaTheme="minorHAnsi" w:hAnsi="Arial"/>
          <w:sz w:val="24"/>
          <w:szCs w:val="24"/>
          <w:lang w:eastAsia="en-GB"/>
        </w:rPr>
        <w:t>8</w:t>
      </w:r>
      <w:r w:rsidRPr="00112747">
        <w:rPr>
          <w:rFonts w:ascii="Arial" w:eastAsiaTheme="minorHAnsi" w:hAnsi="Arial"/>
          <w:sz w:val="24"/>
          <w:szCs w:val="24"/>
          <w:lang w:eastAsia="en-GB"/>
        </w:rPr>
        <w:t>.</w:t>
      </w:r>
      <w:r w:rsidR="0088386F">
        <w:rPr>
          <w:rFonts w:ascii="Arial" w:eastAsiaTheme="minorHAnsi" w:hAnsi="Arial"/>
          <w:sz w:val="24"/>
          <w:szCs w:val="24"/>
          <w:lang w:eastAsia="en-GB"/>
        </w:rPr>
        <w:t>2</w:t>
      </w:r>
    </w:p>
    <w:p w14:paraId="36257343" w14:textId="69AF592A" w:rsidR="00D14544" w:rsidRPr="00112747" w:rsidRDefault="0088386F" w:rsidP="00601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>
        <w:rPr>
          <w:rFonts w:ascii="Arial" w:eastAsiaTheme="minorHAnsi" w:hAnsi="Arial"/>
          <w:sz w:val="24"/>
          <w:szCs w:val="24"/>
          <w:lang w:eastAsia="en-GB"/>
        </w:rPr>
        <w:t>Source:</w:t>
      </w:r>
      <w:r>
        <w:rPr>
          <w:rFonts w:ascii="Arial" w:eastAsiaTheme="minorHAnsi" w:hAnsi="Arial"/>
          <w:sz w:val="24"/>
          <w:szCs w:val="24"/>
          <w:lang w:eastAsia="en-GB"/>
        </w:rPr>
        <w:tab/>
        <w:t>Xiaomi</w:t>
      </w:r>
    </w:p>
    <w:p w14:paraId="55C3A7CE" w14:textId="5F96D542" w:rsidR="00D14544" w:rsidRPr="00112747" w:rsidRDefault="00D14544" w:rsidP="00601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HAnsi" w:hAnsi="Arial"/>
          <w:lang w:eastAsia="en-GB"/>
        </w:rPr>
      </w:pPr>
      <w:r w:rsidRPr="00112747">
        <w:rPr>
          <w:rFonts w:ascii="Arial" w:eastAsiaTheme="minorHAnsi" w:hAnsi="Arial"/>
          <w:sz w:val="24"/>
          <w:szCs w:val="24"/>
          <w:lang w:eastAsia="en-GB"/>
        </w:rPr>
        <w:t>Contact:</w:t>
      </w:r>
      <w:r w:rsidRPr="00112747">
        <w:rPr>
          <w:rFonts w:ascii="Arial" w:eastAsiaTheme="minorHAnsi" w:hAnsi="Arial"/>
          <w:sz w:val="24"/>
          <w:szCs w:val="24"/>
          <w:lang w:eastAsia="en-GB"/>
        </w:rPr>
        <w:tab/>
      </w:r>
      <w:r w:rsidR="0088386F">
        <w:rPr>
          <w:rFonts w:ascii="Arial" w:eastAsiaTheme="minorHAnsi" w:hAnsi="Arial"/>
          <w:sz w:val="24"/>
          <w:szCs w:val="24"/>
          <w:lang w:eastAsia="en-GB"/>
        </w:rPr>
        <w:t>Ni Rui (nirui1@xiaomi.com</w:t>
      </w:r>
      <w:r w:rsidRPr="00112747">
        <w:rPr>
          <w:rFonts w:ascii="Arial" w:eastAsiaTheme="minorHAnsi" w:hAnsi="Arial"/>
          <w:sz w:val="24"/>
          <w:szCs w:val="24"/>
          <w:lang w:eastAsia="en-GB"/>
        </w:rPr>
        <w:t>)</w:t>
      </w:r>
    </w:p>
    <w:p w14:paraId="0B3B6A61" w14:textId="3C5007F3" w:rsidR="00D14544" w:rsidRPr="00722587" w:rsidRDefault="00D14544" w:rsidP="00722587">
      <w:pPr>
        <w:keepNext/>
        <w:keepLines/>
        <w:pBdr>
          <w:top w:val="single" w:sz="4" w:space="3" w:color="auto"/>
        </w:pBdr>
        <w:spacing w:before="240" w:after="180" w:line="240" w:lineRule="auto"/>
        <w:ind w:left="1134" w:hanging="1134"/>
        <w:outlineLvl w:val="0"/>
        <w:rPr>
          <w:rFonts w:ascii="Arial" w:eastAsia="MS Mincho" w:hAnsi="Arial" w:cs="Times New Roman" w:hint="eastAsia"/>
          <w:i/>
          <w:lang w:val="en-GB" w:eastAsia="ja-JP"/>
        </w:rPr>
      </w:pPr>
      <w:r w:rsidRPr="00112747">
        <w:rPr>
          <w:rFonts w:ascii="Arial" w:eastAsia="MS Mincho" w:hAnsi="Arial" w:cs="Times New Roman"/>
          <w:i/>
          <w:lang w:val="en-GB" w:eastAsia="ja-JP"/>
        </w:rPr>
        <w:t>Abstract:</w:t>
      </w:r>
      <w:r w:rsidRPr="00112747">
        <w:rPr>
          <w:rFonts w:ascii="Arial" w:eastAsia="宋体" w:hAnsi="Arial" w:cs="Times New Roman"/>
          <w:i/>
          <w:sz w:val="36"/>
          <w:szCs w:val="20"/>
          <w:lang w:eastAsia="zh-CN"/>
        </w:rPr>
        <w:t xml:space="preserve"> </w:t>
      </w:r>
      <w:r w:rsidRPr="00112747">
        <w:rPr>
          <w:rFonts w:ascii="Arial" w:eastAsia="MS Mincho" w:hAnsi="Arial" w:cs="Times New Roman"/>
          <w:i/>
          <w:lang w:val="en-GB" w:eastAsia="ja-JP"/>
        </w:rPr>
        <w:t xml:space="preserve">This document proposes </w:t>
      </w:r>
      <w:r w:rsidR="00722587">
        <w:rPr>
          <w:rFonts w:ascii="Arial" w:eastAsia="MS Mincho" w:hAnsi="Arial" w:cs="Times New Roman"/>
          <w:i/>
          <w:lang w:val="en-GB" w:eastAsia="ja-JP"/>
        </w:rPr>
        <w:t xml:space="preserve">a discussion details on </w:t>
      </w:r>
      <w:r w:rsidR="0088386F" w:rsidRPr="0088386F">
        <w:rPr>
          <w:rFonts w:ascii="Arial" w:eastAsia="MS Mincho" w:hAnsi="Arial" w:cs="Times New Roman"/>
          <w:i/>
          <w:lang w:val="en-GB" w:eastAsia="ja-JP"/>
        </w:rPr>
        <w:t>consolidated requirements of direct communications for FS_PIN</w:t>
      </w:r>
      <w:r w:rsidR="0088386F">
        <w:rPr>
          <w:rFonts w:ascii="Arial" w:eastAsia="MS Mincho" w:hAnsi="Arial" w:cs="Times New Roman"/>
          <w:i/>
          <w:lang w:val="en-GB" w:eastAsia="ja-JP"/>
        </w:rPr>
        <w:t xml:space="preserve"> (TR 22.859</w:t>
      </w:r>
      <w:r w:rsidRPr="00112747">
        <w:rPr>
          <w:rFonts w:ascii="Arial" w:eastAsia="MS Mincho" w:hAnsi="Arial" w:cs="Times New Roman"/>
          <w:i/>
          <w:lang w:val="en-GB" w:eastAsia="ja-JP"/>
        </w:rPr>
        <w:t>).</w:t>
      </w:r>
      <w:bookmarkStart w:id="0" w:name="_Toc408371044"/>
      <w:bookmarkStart w:id="1" w:name="_Toc435809682"/>
      <w:bookmarkEnd w:id="0"/>
      <w:bookmarkEnd w:id="1"/>
    </w:p>
    <w:p w14:paraId="016CB5A7" w14:textId="31DF2783" w:rsidR="00D14544" w:rsidRPr="00112747" w:rsidRDefault="00722587" w:rsidP="00601D72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宋体" w:hAnsi="Arial" w:cs="Times New Roman"/>
          <w:sz w:val="36"/>
          <w:szCs w:val="36"/>
          <w:lang w:val="en-GB"/>
        </w:rPr>
      </w:pPr>
      <w:r>
        <w:rPr>
          <w:rFonts w:ascii="Arial" w:eastAsia="宋体" w:hAnsi="Arial" w:cs="Times New Roman"/>
          <w:sz w:val="36"/>
          <w:szCs w:val="36"/>
          <w:lang w:val="en-GB"/>
        </w:rPr>
        <w:t>Discussion</w:t>
      </w:r>
    </w:p>
    <w:p w14:paraId="04B5F543" w14:textId="4991CE91" w:rsidR="0088386F" w:rsidRPr="00722587" w:rsidRDefault="00D14544" w:rsidP="00722587">
      <w:pPr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722587">
        <w:rPr>
          <w:rFonts w:ascii="Times New Roman" w:eastAsia="Malgun Gothic" w:hAnsi="Times New Roman" w:cs="Times New Roman"/>
          <w:lang w:eastAsia="ko-KR"/>
        </w:rPr>
        <w:t xml:space="preserve">This </w:t>
      </w:r>
      <w:r w:rsidR="00722587" w:rsidRPr="00722587">
        <w:rPr>
          <w:rFonts w:ascii="Times New Roman" w:eastAsia="Malgun Gothic" w:hAnsi="Times New Roman" w:cs="Times New Roman"/>
          <w:lang w:eastAsia="ko-KR"/>
        </w:rPr>
        <w:t xml:space="preserve">discussion paper provides the details how PRs consolidated into CPRs, includes a proposal for clause 7.5 Direct Communications </w:t>
      </w:r>
      <w:r w:rsidRPr="00722587">
        <w:rPr>
          <w:rFonts w:ascii="Times New Roman" w:eastAsia="Malgun Gothic" w:hAnsi="Times New Roman" w:cs="Times New Roman"/>
          <w:lang w:eastAsia="ko-KR"/>
        </w:rPr>
        <w:t xml:space="preserve">consolidated requirements, in addition to those already captured in </w:t>
      </w:r>
      <w:r w:rsidR="0088386F" w:rsidRPr="00722587">
        <w:rPr>
          <w:rFonts w:ascii="Times New Roman" w:eastAsia="Malgun Gothic" w:hAnsi="Times New Roman" w:cs="Times New Roman"/>
          <w:lang w:eastAsia="ko-KR"/>
        </w:rPr>
        <w:t>TR 22.859</w:t>
      </w:r>
      <w:r w:rsidR="003F3F12" w:rsidRPr="00722587">
        <w:rPr>
          <w:rFonts w:ascii="Times New Roman" w:eastAsia="Malgun Gothic" w:hAnsi="Times New Roman" w:cs="Times New Roman"/>
          <w:lang w:eastAsia="ko-KR"/>
        </w:rPr>
        <w:t xml:space="preserve"> v 18.0.1</w:t>
      </w:r>
      <w:r w:rsidRPr="00722587">
        <w:rPr>
          <w:rFonts w:ascii="Times New Roman" w:eastAsia="Malgun Gothic" w:hAnsi="Times New Roman" w:cs="Times New Roman"/>
          <w:lang w:eastAsia="ko-KR"/>
        </w:rPr>
        <w:fldChar w:fldCharType="begin"/>
      </w:r>
      <w:r w:rsidRPr="00722587">
        <w:rPr>
          <w:rFonts w:ascii="Times New Roman" w:eastAsia="Malgun Gothic" w:hAnsi="Times New Roman" w:cs="Times New Roman"/>
          <w:lang w:eastAsia="ko-KR"/>
        </w:rPr>
        <w:instrText xml:space="preserve"> STYLEREF ZA </w:instrText>
      </w:r>
      <w:r w:rsidRPr="00722587">
        <w:rPr>
          <w:rFonts w:ascii="Times New Roman" w:eastAsia="Malgun Gothic" w:hAnsi="Times New Roman" w:cs="Times New Roman"/>
          <w:lang w:eastAsia="ko-KR"/>
        </w:rPr>
        <w:fldChar w:fldCharType="separate"/>
      </w:r>
      <w:r w:rsidR="00B322BA" w:rsidRPr="00722587">
        <w:rPr>
          <w:rFonts w:ascii="Times New Roman" w:eastAsia="Malgun Gothic" w:hAnsi="Times New Roman" w:cs="Times New Roman"/>
          <w:b/>
          <w:bCs/>
          <w:noProof/>
          <w:lang w:eastAsia="ko-KR"/>
        </w:rPr>
        <w:t>.</w:t>
      </w:r>
      <w:r w:rsidRPr="00722587">
        <w:rPr>
          <w:rFonts w:ascii="Times New Roman" w:eastAsia="Malgun Gothic" w:hAnsi="Times New Roman" w:cs="Times New Roman"/>
          <w:lang w:eastAsia="ko-KR"/>
        </w:rPr>
        <w:fldChar w:fldCharType="end"/>
      </w:r>
      <w:r w:rsidRPr="00722587">
        <w:rPr>
          <w:rFonts w:ascii="Times New Roman" w:eastAsia="Malgun Gothic" w:hAnsi="Times New Roman" w:cs="Times New Roman"/>
          <w:bCs/>
          <w:lang w:eastAsia="ko-KR"/>
        </w:rPr>
        <w:t xml:space="preserve"> </w:t>
      </w:r>
    </w:p>
    <w:tbl>
      <w:tblPr>
        <w:tblStyle w:val="ab"/>
        <w:tblW w:w="9443" w:type="dxa"/>
        <w:tblLook w:val="04A0" w:firstRow="1" w:lastRow="0" w:firstColumn="1" w:lastColumn="0" w:noHBand="0" w:noVBand="1"/>
      </w:tblPr>
      <w:tblGrid>
        <w:gridCol w:w="3631"/>
        <w:gridCol w:w="3450"/>
        <w:gridCol w:w="2362"/>
      </w:tblGrid>
      <w:tr w:rsidR="00722587" w:rsidRPr="00367B5C" w14:paraId="7E74BFAA" w14:textId="77777777" w:rsidTr="00722587">
        <w:trPr>
          <w:trHeight w:val="271"/>
        </w:trPr>
        <w:tc>
          <w:tcPr>
            <w:tcW w:w="3631" w:type="dxa"/>
            <w:vAlign w:val="bottom"/>
          </w:tcPr>
          <w:p w14:paraId="79F66A31" w14:textId="77777777" w:rsidR="00722587" w:rsidRPr="00367B5C" w:rsidRDefault="00722587" w:rsidP="007F2481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PR No.</w:t>
            </w:r>
          </w:p>
        </w:tc>
        <w:tc>
          <w:tcPr>
            <w:tcW w:w="3450" w:type="dxa"/>
            <w:vAlign w:val="bottom"/>
          </w:tcPr>
          <w:p w14:paraId="7D54D7E7" w14:textId="77777777" w:rsidR="00722587" w:rsidRPr="00367B5C" w:rsidRDefault="00722587" w:rsidP="007F2481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CPR No.</w:t>
            </w:r>
          </w:p>
        </w:tc>
        <w:tc>
          <w:tcPr>
            <w:tcW w:w="2362" w:type="dxa"/>
            <w:vAlign w:val="bottom"/>
          </w:tcPr>
          <w:p w14:paraId="3AEBADBB" w14:textId="77777777" w:rsidR="00722587" w:rsidRPr="00367B5C" w:rsidRDefault="00722587" w:rsidP="007F2481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Comments</w:t>
            </w:r>
          </w:p>
        </w:tc>
      </w:tr>
      <w:tr w:rsidR="00722587" w:rsidRPr="00367B5C" w14:paraId="6AEEB087" w14:textId="77777777" w:rsidTr="00722587">
        <w:trPr>
          <w:trHeight w:val="2462"/>
        </w:trPr>
        <w:tc>
          <w:tcPr>
            <w:tcW w:w="3631" w:type="dxa"/>
          </w:tcPr>
          <w:p w14:paraId="417419DD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[PR 5.2.6-3] The 5G system shall enable PIN direct connections between PIN Elements in a PIN to use licensed spectrum (under the control of a MNO) or between PIN Elements to use unlicensed spectrum (may be under the control of the MNO, or not).</w:t>
            </w:r>
          </w:p>
        </w:tc>
        <w:tc>
          <w:tcPr>
            <w:tcW w:w="3450" w:type="dxa"/>
            <w:vMerge w:val="restart"/>
          </w:tcPr>
          <w:p w14:paraId="1E110C14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[CPR 001] The 5G system shall enable PIN direct connections between PIN Elements in a PIN to use licensed spectrum (under the control of a MNO) or between PIN Elements to use unlicensed spectrum (may be under the control of the MNO, or not).</w:t>
            </w:r>
          </w:p>
        </w:tc>
        <w:tc>
          <w:tcPr>
            <w:tcW w:w="2362" w:type="dxa"/>
            <w:vMerge w:val="restart"/>
          </w:tcPr>
          <w:p w14:paraId="0F09181C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Both for the definition of direct communication supported by 5G system.</w:t>
            </w:r>
          </w:p>
        </w:tc>
      </w:tr>
      <w:tr w:rsidR="00722587" w:rsidRPr="00367B5C" w14:paraId="6224231E" w14:textId="77777777" w:rsidTr="00722587">
        <w:trPr>
          <w:trHeight w:val="1908"/>
        </w:trPr>
        <w:tc>
          <w:tcPr>
            <w:tcW w:w="3631" w:type="dxa"/>
          </w:tcPr>
          <w:p w14:paraId="4EF6B2AE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[PR 5.7.6-5] The 5G system shall be able to support a PIN Element shall be able to concurrently use both operator managed and non-operator managed PIN direct connectivity with another PIN Element.</w:t>
            </w:r>
          </w:p>
        </w:tc>
        <w:tc>
          <w:tcPr>
            <w:tcW w:w="3450" w:type="dxa"/>
            <w:vMerge/>
          </w:tcPr>
          <w:p w14:paraId="6931A1FD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362" w:type="dxa"/>
            <w:vMerge/>
          </w:tcPr>
          <w:p w14:paraId="30204C84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722587" w:rsidRPr="00367B5C" w14:paraId="6930A9F4" w14:textId="77777777" w:rsidTr="00722587">
        <w:trPr>
          <w:trHeight w:val="1366"/>
        </w:trPr>
        <w:tc>
          <w:tcPr>
            <w:tcW w:w="3631" w:type="dxa"/>
          </w:tcPr>
          <w:p w14:paraId="6D5A8061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[PR 5.3.6-1] For intra-PIN communications, a PIN Element shall be able to transmit media to one or more PIN Element at the same time.</w:t>
            </w:r>
          </w:p>
        </w:tc>
        <w:tc>
          <w:tcPr>
            <w:tcW w:w="3450" w:type="dxa"/>
          </w:tcPr>
          <w:p w14:paraId="43FBEF11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[CPR 002]The 5G system shall enable a PIN Element directly communicates to more than one PIN Elements at the same time.</w:t>
            </w:r>
          </w:p>
        </w:tc>
        <w:tc>
          <w:tcPr>
            <w:tcW w:w="2362" w:type="dxa"/>
          </w:tcPr>
          <w:p w14:paraId="330F3352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A common statement</w:t>
            </w:r>
          </w:p>
        </w:tc>
      </w:tr>
      <w:tr w:rsidR="00722587" w:rsidRPr="00367B5C" w14:paraId="086A0A58" w14:textId="77777777" w:rsidTr="00722587">
        <w:trPr>
          <w:trHeight w:val="1908"/>
        </w:trPr>
        <w:tc>
          <w:tcPr>
            <w:tcW w:w="3631" w:type="dxa"/>
          </w:tcPr>
          <w:p w14:paraId="7A7286EB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lastRenderedPageBreak/>
              <w:t>[PR 5.4.6-3] When PIN UE Element uses unlicensed spectrum for direct device connections for intra PIN UE device communications the 5G System may, subject to local/regional regulations and user consent, collect statistics data, including if 3GPP authentication was used.</w:t>
            </w:r>
          </w:p>
        </w:tc>
        <w:tc>
          <w:tcPr>
            <w:tcW w:w="3450" w:type="dxa"/>
          </w:tcPr>
          <w:p w14:paraId="16AED0E5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[CPR 003]The 5GS may collect statistics data while PIN Elements direct communications with unlicensed spectrum, subject to local/regional regulations and user consent or 3GPP authentication if used.</w:t>
            </w:r>
          </w:p>
        </w:tc>
        <w:tc>
          <w:tcPr>
            <w:tcW w:w="2362" w:type="dxa"/>
          </w:tcPr>
          <w:p w14:paraId="4B90ADD8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A common statement</w:t>
            </w:r>
          </w:p>
        </w:tc>
      </w:tr>
      <w:tr w:rsidR="00722587" w:rsidRPr="00367B5C" w14:paraId="67C01AAB" w14:textId="77777777" w:rsidTr="00722587">
        <w:trPr>
          <w:trHeight w:val="1366"/>
        </w:trPr>
        <w:tc>
          <w:tcPr>
            <w:tcW w:w="3631" w:type="dxa"/>
          </w:tcPr>
          <w:p w14:paraId="2329274A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</w:rPr>
              <w:t xml:space="preserve">[PR 5.11.6-2] 5G system shall be able to allow authorized PIN Elements automatically or manually to discover other PIN element(s) for communication. </w:t>
            </w:r>
          </w:p>
        </w:tc>
        <w:tc>
          <w:tcPr>
            <w:tcW w:w="3450" w:type="dxa"/>
            <w:vMerge w:val="restart"/>
          </w:tcPr>
          <w:p w14:paraId="7CD4FBE0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</w:rPr>
              <w:t>[CPR 004]The 5G system shall be able to allow authorized PIN Elements automatically or manually to discover and identify other PIN element(s) for communication.</w:t>
            </w:r>
          </w:p>
        </w:tc>
        <w:tc>
          <w:tcPr>
            <w:tcW w:w="2362" w:type="dxa"/>
            <w:vMerge w:val="restart"/>
          </w:tcPr>
          <w:p w14:paraId="11CFB0D8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  <w:r w:rsidRPr="00367B5C">
              <w:rPr>
                <w:rFonts w:ascii="Times New Roman" w:hAnsi="Times New Roman" w:cs="Times New Roman"/>
                <w:lang w:eastAsia="zh-CN"/>
              </w:rPr>
              <w:t>The latter PR’s statement is contained in the former one.</w:t>
            </w:r>
          </w:p>
        </w:tc>
      </w:tr>
      <w:tr w:rsidR="00722587" w:rsidRPr="00367B5C" w14:paraId="52A18BD9" w14:textId="77777777" w:rsidTr="00722587">
        <w:trPr>
          <w:trHeight w:val="825"/>
        </w:trPr>
        <w:tc>
          <w:tcPr>
            <w:tcW w:w="3631" w:type="dxa"/>
          </w:tcPr>
          <w:p w14:paraId="1147B83E" w14:textId="77777777" w:rsidR="00722587" w:rsidRPr="00367B5C" w:rsidRDefault="00722587" w:rsidP="007F2481">
            <w:pPr>
              <w:rPr>
                <w:rFonts w:ascii="Times New Roman" w:hAnsi="Times New Roman" w:cs="Times New Roman"/>
              </w:rPr>
            </w:pPr>
            <w:r w:rsidRPr="00367B5C">
              <w:rPr>
                <w:rFonts w:ascii="Times New Roman" w:hAnsi="Times New Roman" w:cs="Times New Roman"/>
              </w:rPr>
              <w:t>[PR 5.13.6-1] The 5G system shall enable PIN elements to discover and identify each other.</w:t>
            </w:r>
          </w:p>
        </w:tc>
        <w:tc>
          <w:tcPr>
            <w:tcW w:w="3450" w:type="dxa"/>
            <w:vMerge/>
          </w:tcPr>
          <w:p w14:paraId="0773E30A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362" w:type="dxa"/>
            <w:vMerge/>
          </w:tcPr>
          <w:p w14:paraId="03D9B92C" w14:textId="77777777" w:rsidR="00722587" w:rsidRPr="00367B5C" w:rsidRDefault="00722587" w:rsidP="007F2481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2A048F8C" w14:textId="77777777" w:rsidR="00722587" w:rsidRDefault="00722587" w:rsidP="007225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宋体" w:hAnsi="Arial" w:cs="Times New Roman"/>
          <w:sz w:val="36"/>
          <w:szCs w:val="36"/>
          <w:lang w:val="en-GB"/>
        </w:rPr>
      </w:pPr>
      <w:r>
        <w:rPr>
          <w:rFonts w:ascii="Arial" w:eastAsia="宋体" w:hAnsi="Arial" w:cs="Times New Roman"/>
          <w:sz w:val="36"/>
          <w:szCs w:val="36"/>
          <w:lang w:val="en-GB"/>
        </w:rPr>
        <w:t>Proposal</w:t>
      </w:r>
    </w:p>
    <w:p w14:paraId="0C03C022" w14:textId="6A0CB93C" w:rsidR="00722587" w:rsidRDefault="00722587" w:rsidP="00722587">
      <w:pPr>
        <w:rPr>
          <w:rFonts w:ascii="Times New Roman" w:hAnsi="Times New Roman" w:cs="Times New Roman"/>
          <w:lang w:val="en-GB" w:eastAsia="zh-CN"/>
        </w:rPr>
      </w:pPr>
      <w:r w:rsidRPr="00722587">
        <w:rPr>
          <w:rFonts w:ascii="Times New Roman" w:hAnsi="Times New Roman" w:cs="Times New Roman"/>
          <w:lang w:val="en-GB" w:eastAsia="zh-CN"/>
        </w:rPr>
        <w:t>To agree the CR S1-213093</w:t>
      </w:r>
      <w:r>
        <w:rPr>
          <w:rFonts w:ascii="Times New Roman" w:hAnsi="Times New Roman" w:cs="Times New Roman"/>
          <w:lang w:val="en-GB" w:eastAsia="zh-CN"/>
        </w:rPr>
        <w:t xml:space="preserve"> for the consolidated p</w:t>
      </w:r>
      <w:r w:rsidRPr="00722587">
        <w:rPr>
          <w:rFonts w:ascii="Times New Roman" w:hAnsi="Times New Roman" w:cs="Times New Roman"/>
          <w:lang w:val="en-GB" w:eastAsia="zh-CN"/>
        </w:rPr>
        <w:t>otential requirement</w:t>
      </w:r>
      <w:r>
        <w:rPr>
          <w:rFonts w:ascii="Times New Roman" w:hAnsi="Times New Roman" w:cs="Times New Roman"/>
          <w:lang w:val="en-GB" w:eastAsia="zh-CN"/>
        </w:rPr>
        <w:t>s</w:t>
      </w:r>
      <w:r w:rsidRPr="00722587">
        <w:rPr>
          <w:rFonts w:ascii="Times New Roman" w:hAnsi="Times New Roman" w:cs="Times New Roman"/>
          <w:lang w:val="en-GB" w:eastAsia="zh-CN"/>
        </w:rPr>
        <w:t xml:space="preserve"> for </w:t>
      </w:r>
      <w:r>
        <w:rPr>
          <w:rFonts w:ascii="Times New Roman" w:hAnsi="Times New Roman" w:cs="Times New Roman"/>
          <w:lang w:val="en-GB" w:eastAsia="zh-CN"/>
        </w:rPr>
        <w:t xml:space="preserve">clause </w:t>
      </w:r>
      <w:r w:rsidRPr="00722587">
        <w:rPr>
          <w:rFonts w:ascii="Times New Roman" w:hAnsi="Times New Roman" w:cs="Times New Roman"/>
          <w:lang w:val="en-GB" w:eastAsia="zh-CN"/>
        </w:rPr>
        <w:t>7.</w:t>
      </w:r>
      <w:r>
        <w:rPr>
          <w:rFonts w:ascii="Times New Roman" w:hAnsi="Times New Roman" w:cs="Times New Roman"/>
          <w:lang w:val="en-GB" w:eastAsia="zh-CN"/>
        </w:rPr>
        <w:t>5 direct communications in 22.859 v18.0.1, which are listed as follows.</w:t>
      </w:r>
      <w:bookmarkStart w:id="2" w:name="_GoBack"/>
      <w:bookmarkEnd w:id="2"/>
    </w:p>
    <w:p w14:paraId="317F6972" w14:textId="1BF74CB0" w:rsidR="00722587" w:rsidRPr="00722587" w:rsidRDefault="00722587" w:rsidP="00722587">
      <w:pPr>
        <w:rPr>
          <w:rFonts w:ascii="Times New Roman" w:hAnsi="Times New Roman" w:cs="Times New Roman"/>
          <w:lang w:val="en-GB" w:eastAsia="zh-CN"/>
        </w:rPr>
      </w:pPr>
      <w:r w:rsidRPr="00367B5C">
        <w:rPr>
          <w:rFonts w:ascii="Times New Roman" w:hAnsi="Times New Roman" w:cs="Times New Roman"/>
          <w:lang w:eastAsia="zh-CN"/>
        </w:rPr>
        <w:t>[CPR 001] The 5G system shall enable PIN direct connections between PIN Elements in a PIN to use licensed spectrum (under the control of a MNO) or between PIN Elements to use unlicensed spectrum (may be under the control of the MNO, or not).</w:t>
      </w:r>
    </w:p>
    <w:p w14:paraId="2CD0D6D8" w14:textId="50EB93C6" w:rsidR="0088386F" w:rsidRDefault="00722587" w:rsidP="0088386F">
      <w:pPr>
        <w:rPr>
          <w:rFonts w:ascii="Times New Roman" w:hAnsi="Times New Roman" w:cs="Times New Roman"/>
          <w:lang w:eastAsia="zh-CN"/>
        </w:rPr>
      </w:pPr>
      <w:r w:rsidRPr="00367B5C">
        <w:rPr>
          <w:rFonts w:ascii="Times New Roman" w:hAnsi="Times New Roman" w:cs="Times New Roman"/>
          <w:lang w:eastAsia="zh-CN"/>
        </w:rPr>
        <w:t>[CPR 002]The 5G system shall enable a PIN Element directly communicates to more than one PIN Elements at the same time.</w:t>
      </w:r>
    </w:p>
    <w:p w14:paraId="7890E14D" w14:textId="492E90F7" w:rsidR="00722587" w:rsidRDefault="00722587" w:rsidP="0088386F">
      <w:pPr>
        <w:rPr>
          <w:rFonts w:ascii="Times New Roman" w:hAnsi="Times New Roman" w:cs="Times New Roman"/>
          <w:lang w:eastAsia="zh-CN"/>
        </w:rPr>
      </w:pPr>
      <w:r w:rsidRPr="00367B5C">
        <w:rPr>
          <w:rFonts w:ascii="Times New Roman" w:hAnsi="Times New Roman" w:cs="Times New Roman"/>
          <w:lang w:eastAsia="zh-CN"/>
        </w:rPr>
        <w:t>[CPR 003]The 5GS may collect statistics data while PIN Elements direct communications with unlicensed spectrum, subject to local/regional regulations and user consent or 3GPP authentication if used.</w:t>
      </w:r>
    </w:p>
    <w:p w14:paraId="1A7C26E7" w14:textId="27ED3739" w:rsidR="00722587" w:rsidRPr="00722587" w:rsidRDefault="00722587" w:rsidP="0088386F">
      <w:pPr>
        <w:rPr>
          <w:lang w:val="en-GB"/>
        </w:rPr>
      </w:pPr>
      <w:r w:rsidRPr="00367B5C">
        <w:rPr>
          <w:rFonts w:ascii="Times New Roman" w:hAnsi="Times New Roman" w:cs="Times New Roman"/>
        </w:rPr>
        <w:t>[CPR 004]The 5G system shall be able to allow authorized PIN Elements automatically or manually to discover and identify other PIN element(s) for communication.</w:t>
      </w:r>
    </w:p>
    <w:sectPr w:rsidR="00722587" w:rsidRPr="007225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62BE6" w14:textId="77777777" w:rsidR="00B93DC0" w:rsidRDefault="00B93DC0" w:rsidP="00C7711D">
      <w:pPr>
        <w:spacing w:after="0" w:line="240" w:lineRule="auto"/>
      </w:pPr>
      <w:r>
        <w:separator/>
      </w:r>
    </w:p>
  </w:endnote>
  <w:endnote w:type="continuationSeparator" w:id="0">
    <w:p w14:paraId="516985C9" w14:textId="77777777" w:rsidR="00B93DC0" w:rsidRDefault="00B93DC0" w:rsidP="00C77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99A5B" w14:textId="77777777" w:rsidR="00B93DC0" w:rsidRDefault="00B93DC0" w:rsidP="00C7711D">
      <w:pPr>
        <w:spacing w:after="0" w:line="240" w:lineRule="auto"/>
      </w:pPr>
      <w:r>
        <w:separator/>
      </w:r>
    </w:p>
  </w:footnote>
  <w:footnote w:type="continuationSeparator" w:id="0">
    <w:p w14:paraId="1F494458" w14:textId="77777777" w:rsidR="00B93DC0" w:rsidRDefault="00B93DC0" w:rsidP="00C77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03719"/>
    <w:multiLevelType w:val="hybridMultilevel"/>
    <w:tmpl w:val="53206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E283A"/>
    <w:multiLevelType w:val="hybridMultilevel"/>
    <w:tmpl w:val="208CF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6219A"/>
    <w:multiLevelType w:val="hybridMultilevel"/>
    <w:tmpl w:val="60866AAE"/>
    <w:lvl w:ilvl="0" w:tplc="DD68A0B8">
      <w:start w:val="3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E4C87"/>
    <w:multiLevelType w:val="hybridMultilevel"/>
    <w:tmpl w:val="500C410C"/>
    <w:lvl w:ilvl="0" w:tplc="1D709C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D7738"/>
    <w:multiLevelType w:val="hybridMultilevel"/>
    <w:tmpl w:val="C7FCB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63A8B"/>
    <w:multiLevelType w:val="hybridMultilevel"/>
    <w:tmpl w:val="989E8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0FE"/>
    <w:rsid w:val="00000690"/>
    <w:rsid w:val="00021CB1"/>
    <w:rsid w:val="00025634"/>
    <w:rsid w:val="0003317A"/>
    <w:rsid w:val="00033E06"/>
    <w:rsid w:val="00036380"/>
    <w:rsid w:val="0005369B"/>
    <w:rsid w:val="00055315"/>
    <w:rsid w:val="0005731C"/>
    <w:rsid w:val="000721AF"/>
    <w:rsid w:val="00073430"/>
    <w:rsid w:val="000775B8"/>
    <w:rsid w:val="0008085A"/>
    <w:rsid w:val="0008662C"/>
    <w:rsid w:val="0008780D"/>
    <w:rsid w:val="000A1257"/>
    <w:rsid w:val="000A213A"/>
    <w:rsid w:val="000B3D58"/>
    <w:rsid w:val="000C515B"/>
    <w:rsid w:val="000D6292"/>
    <w:rsid w:val="000F0120"/>
    <w:rsid w:val="000F1F84"/>
    <w:rsid w:val="001121C1"/>
    <w:rsid w:val="001232BA"/>
    <w:rsid w:val="0012778A"/>
    <w:rsid w:val="00131E3C"/>
    <w:rsid w:val="0013408D"/>
    <w:rsid w:val="00143A88"/>
    <w:rsid w:val="00145FA7"/>
    <w:rsid w:val="0015562A"/>
    <w:rsid w:val="00164372"/>
    <w:rsid w:val="00190DEE"/>
    <w:rsid w:val="0019238F"/>
    <w:rsid w:val="00196275"/>
    <w:rsid w:val="001B5F20"/>
    <w:rsid w:val="001C2B5D"/>
    <w:rsid w:val="001D1699"/>
    <w:rsid w:val="001D7AA2"/>
    <w:rsid w:val="001E5E15"/>
    <w:rsid w:val="00205042"/>
    <w:rsid w:val="00205951"/>
    <w:rsid w:val="00205E71"/>
    <w:rsid w:val="00217FC9"/>
    <w:rsid w:val="002231C5"/>
    <w:rsid w:val="00226565"/>
    <w:rsid w:val="00230E2D"/>
    <w:rsid w:val="00236E9C"/>
    <w:rsid w:val="0025319F"/>
    <w:rsid w:val="00254B91"/>
    <w:rsid w:val="00255C97"/>
    <w:rsid w:val="00255F9F"/>
    <w:rsid w:val="002664D8"/>
    <w:rsid w:val="00271131"/>
    <w:rsid w:val="00275C23"/>
    <w:rsid w:val="00281A49"/>
    <w:rsid w:val="00282068"/>
    <w:rsid w:val="00284F8D"/>
    <w:rsid w:val="002879E8"/>
    <w:rsid w:val="002A68AA"/>
    <w:rsid w:val="002B57E8"/>
    <w:rsid w:val="002B7D9E"/>
    <w:rsid w:val="002C12DE"/>
    <w:rsid w:val="002C2149"/>
    <w:rsid w:val="002C4A11"/>
    <w:rsid w:val="002D1923"/>
    <w:rsid w:val="002D4230"/>
    <w:rsid w:val="002E39E2"/>
    <w:rsid w:val="002E7EE3"/>
    <w:rsid w:val="002F6260"/>
    <w:rsid w:val="002F6A6C"/>
    <w:rsid w:val="003001C6"/>
    <w:rsid w:val="00314141"/>
    <w:rsid w:val="00315BF3"/>
    <w:rsid w:val="0031747E"/>
    <w:rsid w:val="00321D2D"/>
    <w:rsid w:val="00322A95"/>
    <w:rsid w:val="00330697"/>
    <w:rsid w:val="003377AC"/>
    <w:rsid w:val="00337DC7"/>
    <w:rsid w:val="00341AB7"/>
    <w:rsid w:val="00353E10"/>
    <w:rsid w:val="00357732"/>
    <w:rsid w:val="00365BB8"/>
    <w:rsid w:val="00372BB1"/>
    <w:rsid w:val="003810D1"/>
    <w:rsid w:val="0038724B"/>
    <w:rsid w:val="003937B9"/>
    <w:rsid w:val="003C0D91"/>
    <w:rsid w:val="003C0FFB"/>
    <w:rsid w:val="003C24EF"/>
    <w:rsid w:val="003C54D3"/>
    <w:rsid w:val="003D049D"/>
    <w:rsid w:val="003D0981"/>
    <w:rsid w:val="003F3F12"/>
    <w:rsid w:val="00401A54"/>
    <w:rsid w:val="004144C7"/>
    <w:rsid w:val="004205C3"/>
    <w:rsid w:val="00423253"/>
    <w:rsid w:val="00435802"/>
    <w:rsid w:val="0043790C"/>
    <w:rsid w:val="004413BD"/>
    <w:rsid w:val="004432E1"/>
    <w:rsid w:val="00443305"/>
    <w:rsid w:val="00460985"/>
    <w:rsid w:val="00472C59"/>
    <w:rsid w:val="00487E62"/>
    <w:rsid w:val="004957B1"/>
    <w:rsid w:val="004A0B18"/>
    <w:rsid w:val="004A7BCF"/>
    <w:rsid w:val="004B199D"/>
    <w:rsid w:val="004D5FA6"/>
    <w:rsid w:val="004D7BD8"/>
    <w:rsid w:val="004F0E57"/>
    <w:rsid w:val="004F0EFD"/>
    <w:rsid w:val="004F4F05"/>
    <w:rsid w:val="005250A9"/>
    <w:rsid w:val="0052565A"/>
    <w:rsid w:val="00531879"/>
    <w:rsid w:val="00543A26"/>
    <w:rsid w:val="00543B7E"/>
    <w:rsid w:val="0054560A"/>
    <w:rsid w:val="00553D4E"/>
    <w:rsid w:val="005560ED"/>
    <w:rsid w:val="00572F54"/>
    <w:rsid w:val="00587748"/>
    <w:rsid w:val="00590025"/>
    <w:rsid w:val="00596252"/>
    <w:rsid w:val="005A0B44"/>
    <w:rsid w:val="005B55D5"/>
    <w:rsid w:val="005D3E10"/>
    <w:rsid w:val="005F12F9"/>
    <w:rsid w:val="00602C23"/>
    <w:rsid w:val="00610040"/>
    <w:rsid w:val="006114E5"/>
    <w:rsid w:val="00611C09"/>
    <w:rsid w:val="00612045"/>
    <w:rsid w:val="00614F9E"/>
    <w:rsid w:val="0062263B"/>
    <w:rsid w:val="00623445"/>
    <w:rsid w:val="00634137"/>
    <w:rsid w:val="0064521F"/>
    <w:rsid w:val="0067141C"/>
    <w:rsid w:val="00673062"/>
    <w:rsid w:val="0068617B"/>
    <w:rsid w:val="00694F84"/>
    <w:rsid w:val="006A4DE4"/>
    <w:rsid w:val="006A61F8"/>
    <w:rsid w:val="006B0092"/>
    <w:rsid w:val="006B2C17"/>
    <w:rsid w:val="006B668D"/>
    <w:rsid w:val="006C27F4"/>
    <w:rsid w:val="006D6EF2"/>
    <w:rsid w:val="006D7258"/>
    <w:rsid w:val="00713B5E"/>
    <w:rsid w:val="00722587"/>
    <w:rsid w:val="00734A27"/>
    <w:rsid w:val="00735901"/>
    <w:rsid w:val="0074261C"/>
    <w:rsid w:val="0074572F"/>
    <w:rsid w:val="00751205"/>
    <w:rsid w:val="00752E15"/>
    <w:rsid w:val="007570FE"/>
    <w:rsid w:val="00757A10"/>
    <w:rsid w:val="00777401"/>
    <w:rsid w:val="00793D0C"/>
    <w:rsid w:val="007A2126"/>
    <w:rsid w:val="007A22CA"/>
    <w:rsid w:val="007A4CF4"/>
    <w:rsid w:val="007B0234"/>
    <w:rsid w:val="007B156A"/>
    <w:rsid w:val="007B2289"/>
    <w:rsid w:val="007C0121"/>
    <w:rsid w:val="007C473E"/>
    <w:rsid w:val="007D4CF4"/>
    <w:rsid w:val="007D7B60"/>
    <w:rsid w:val="007F11D4"/>
    <w:rsid w:val="007F686D"/>
    <w:rsid w:val="00803E00"/>
    <w:rsid w:val="00812E89"/>
    <w:rsid w:val="008328CC"/>
    <w:rsid w:val="00837CBF"/>
    <w:rsid w:val="008674B0"/>
    <w:rsid w:val="008816D2"/>
    <w:rsid w:val="0088386F"/>
    <w:rsid w:val="00883C5B"/>
    <w:rsid w:val="00887677"/>
    <w:rsid w:val="008A0237"/>
    <w:rsid w:val="008A05A9"/>
    <w:rsid w:val="008A315B"/>
    <w:rsid w:val="008A65C5"/>
    <w:rsid w:val="00905D57"/>
    <w:rsid w:val="00905E1D"/>
    <w:rsid w:val="00922E1B"/>
    <w:rsid w:val="009441C9"/>
    <w:rsid w:val="00944F79"/>
    <w:rsid w:val="009516C3"/>
    <w:rsid w:val="009B3213"/>
    <w:rsid w:val="009B666F"/>
    <w:rsid w:val="009C1FF3"/>
    <w:rsid w:val="009C6B79"/>
    <w:rsid w:val="009C75A9"/>
    <w:rsid w:val="009D06BB"/>
    <w:rsid w:val="009D192B"/>
    <w:rsid w:val="009D2876"/>
    <w:rsid w:val="009D5E00"/>
    <w:rsid w:val="009E0900"/>
    <w:rsid w:val="009E24F3"/>
    <w:rsid w:val="009F141B"/>
    <w:rsid w:val="009F21A3"/>
    <w:rsid w:val="009F3A8C"/>
    <w:rsid w:val="00A05BE7"/>
    <w:rsid w:val="00A101D0"/>
    <w:rsid w:val="00A2000C"/>
    <w:rsid w:val="00A21E71"/>
    <w:rsid w:val="00A45660"/>
    <w:rsid w:val="00A46534"/>
    <w:rsid w:val="00A55966"/>
    <w:rsid w:val="00A57816"/>
    <w:rsid w:val="00A57B2C"/>
    <w:rsid w:val="00A65A1B"/>
    <w:rsid w:val="00A65B82"/>
    <w:rsid w:val="00A85395"/>
    <w:rsid w:val="00AA39E2"/>
    <w:rsid w:val="00AB0C41"/>
    <w:rsid w:val="00AB7215"/>
    <w:rsid w:val="00AD4DFC"/>
    <w:rsid w:val="00AF4DFA"/>
    <w:rsid w:val="00B0558F"/>
    <w:rsid w:val="00B07924"/>
    <w:rsid w:val="00B100CD"/>
    <w:rsid w:val="00B1378F"/>
    <w:rsid w:val="00B13A75"/>
    <w:rsid w:val="00B2659B"/>
    <w:rsid w:val="00B322BA"/>
    <w:rsid w:val="00B335CF"/>
    <w:rsid w:val="00B45BC5"/>
    <w:rsid w:val="00B465F5"/>
    <w:rsid w:val="00B50179"/>
    <w:rsid w:val="00B61E90"/>
    <w:rsid w:val="00B623BC"/>
    <w:rsid w:val="00B75A61"/>
    <w:rsid w:val="00B7669F"/>
    <w:rsid w:val="00B805DD"/>
    <w:rsid w:val="00B93DC0"/>
    <w:rsid w:val="00B93DEE"/>
    <w:rsid w:val="00B97C46"/>
    <w:rsid w:val="00BC0851"/>
    <w:rsid w:val="00BC183A"/>
    <w:rsid w:val="00BE27D9"/>
    <w:rsid w:val="00C03C11"/>
    <w:rsid w:val="00C13263"/>
    <w:rsid w:val="00C13CB5"/>
    <w:rsid w:val="00C22C8F"/>
    <w:rsid w:val="00C3053A"/>
    <w:rsid w:val="00C34391"/>
    <w:rsid w:val="00C35F6E"/>
    <w:rsid w:val="00C37040"/>
    <w:rsid w:val="00C40441"/>
    <w:rsid w:val="00C45DED"/>
    <w:rsid w:val="00C521EE"/>
    <w:rsid w:val="00C543B1"/>
    <w:rsid w:val="00C624CD"/>
    <w:rsid w:val="00C7711D"/>
    <w:rsid w:val="00C83752"/>
    <w:rsid w:val="00C9650C"/>
    <w:rsid w:val="00CB03AC"/>
    <w:rsid w:val="00CB2231"/>
    <w:rsid w:val="00CC4E9A"/>
    <w:rsid w:val="00CD25AF"/>
    <w:rsid w:val="00CD263E"/>
    <w:rsid w:val="00CD7242"/>
    <w:rsid w:val="00CE65EC"/>
    <w:rsid w:val="00CE669B"/>
    <w:rsid w:val="00CF10AC"/>
    <w:rsid w:val="00CF3D23"/>
    <w:rsid w:val="00D14544"/>
    <w:rsid w:val="00D179BF"/>
    <w:rsid w:val="00D274A9"/>
    <w:rsid w:val="00D37ACD"/>
    <w:rsid w:val="00D51EF5"/>
    <w:rsid w:val="00D67837"/>
    <w:rsid w:val="00D7011C"/>
    <w:rsid w:val="00D82B69"/>
    <w:rsid w:val="00D87D99"/>
    <w:rsid w:val="00DA3101"/>
    <w:rsid w:val="00DA46B4"/>
    <w:rsid w:val="00DB7095"/>
    <w:rsid w:val="00DC0BC3"/>
    <w:rsid w:val="00DC2835"/>
    <w:rsid w:val="00DC58FE"/>
    <w:rsid w:val="00DC6879"/>
    <w:rsid w:val="00DD1F8A"/>
    <w:rsid w:val="00DF5D0B"/>
    <w:rsid w:val="00E00E0B"/>
    <w:rsid w:val="00E048AA"/>
    <w:rsid w:val="00E21D49"/>
    <w:rsid w:val="00E37EFA"/>
    <w:rsid w:val="00E46E99"/>
    <w:rsid w:val="00E47546"/>
    <w:rsid w:val="00E64511"/>
    <w:rsid w:val="00E83462"/>
    <w:rsid w:val="00E86DB6"/>
    <w:rsid w:val="00EB27D5"/>
    <w:rsid w:val="00EB72CB"/>
    <w:rsid w:val="00EC681A"/>
    <w:rsid w:val="00EC7A2B"/>
    <w:rsid w:val="00ED6B80"/>
    <w:rsid w:val="00EE021A"/>
    <w:rsid w:val="00EE1AD7"/>
    <w:rsid w:val="00EF6A65"/>
    <w:rsid w:val="00EF6F89"/>
    <w:rsid w:val="00EF7CEB"/>
    <w:rsid w:val="00F021E2"/>
    <w:rsid w:val="00F127C8"/>
    <w:rsid w:val="00F275A8"/>
    <w:rsid w:val="00F31F3A"/>
    <w:rsid w:val="00F37888"/>
    <w:rsid w:val="00F56314"/>
    <w:rsid w:val="00F77F9A"/>
    <w:rsid w:val="00F82080"/>
    <w:rsid w:val="00F82C8E"/>
    <w:rsid w:val="00F83F35"/>
    <w:rsid w:val="00FA67CE"/>
    <w:rsid w:val="00FC7F80"/>
    <w:rsid w:val="00FD1BA2"/>
    <w:rsid w:val="00FD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B0F1DA"/>
  <w15:chartTrackingRefBased/>
  <w15:docId w15:val="{396E1854-FA63-415F-B22C-23ACBF71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E00E0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F141B"/>
    <w:rPr>
      <w:rFonts w:ascii="Segoe UI" w:hAnsi="Segoe UI" w:cs="Segoe UI"/>
      <w:sz w:val="18"/>
      <w:szCs w:val="18"/>
    </w:rPr>
  </w:style>
  <w:style w:type="paragraph" w:customStyle="1" w:styleId="NO">
    <w:name w:val="NO"/>
    <w:basedOn w:val="a"/>
    <w:link w:val="NOChar"/>
    <w:qFormat/>
    <w:rsid w:val="009F141B"/>
    <w:pPr>
      <w:keepLines/>
      <w:spacing w:after="0" w:line="240" w:lineRule="auto"/>
      <w:ind w:left="1135" w:hanging="851"/>
    </w:pPr>
    <w:rPr>
      <w:rFonts w:ascii="Calibri" w:hAnsi="Calibri" w:cs="Calibri"/>
    </w:rPr>
  </w:style>
  <w:style w:type="character" w:styleId="a5">
    <w:name w:val="annotation reference"/>
    <w:uiPriority w:val="99"/>
    <w:rsid w:val="009F141B"/>
    <w:rPr>
      <w:sz w:val="16"/>
    </w:rPr>
  </w:style>
  <w:style w:type="paragraph" w:styleId="a6">
    <w:name w:val="annotation text"/>
    <w:basedOn w:val="a"/>
    <w:link w:val="a7"/>
    <w:uiPriority w:val="99"/>
    <w:rsid w:val="009F141B"/>
    <w:pPr>
      <w:spacing w:after="0" w:line="240" w:lineRule="auto"/>
    </w:pPr>
    <w:rPr>
      <w:rFonts w:ascii="Calibri" w:hAnsi="Calibri" w:cs="Calibri"/>
    </w:rPr>
  </w:style>
  <w:style w:type="character" w:customStyle="1" w:styleId="a7">
    <w:name w:val="批注文字 字符"/>
    <w:basedOn w:val="a0"/>
    <w:link w:val="a6"/>
    <w:uiPriority w:val="99"/>
    <w:rsid w:val="009F141B"/>
    <w:rPr>
      <w:rFonts w:ascii="Calibri" w:hAnsi="Calibri" w:cs="Calibri"/>
    </w:rPr>
  </w:style>
  <w:style w:type="character" w:customStyle="1" w:styleId="NOChar">
    <w:name w:val="NO Char"/>
    <w:link w:val="NO"/>
    <w:rsid w:val="009F141B"/>
    <w:rPr>
      <w:rFonts w:ascii="Calibri" w:hAnsi="Calibri" w:cs="Calibri"/>
    </w:rPr>
  </w:style>
  <w:style w:type="paragraph" w:styleId="a8">
    <w:name w:val="List Paragraph"/>
    <w:basedOn w:val="a"/>
    <w:uiPriority w:val="34"/>
    <w:qFormat/>
    <w:rsid w:val="009F141B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a9">
    <w:name w:val="annotation subject"/>
    <w:basedOn w:val="a6"/>
    <w:next w:val="a6"/>
    <w:link w:val="aa"/>
    <w:uiPriority w:val="99"/>
    <w:semiHidden/>
    <w:unhideWhenUsed/>
    <w:rsid w:val="00FC7F80"/>
    <w:pPr>
      <w:spacing w:after="160"/>
    </w:pPr>
    <w:rPr>
      <w:rFonts w:asciiTheme="minorHAnsi" w:hAnsiTheme="minorHAnsi" w:cstheme="minorBidi"/>
      <w:b/>
      <w:bCs/>
      <w:sz w:val="20"/>
      <w:szCs w:val="20"/>
    </w:rPr>
  </w:style>
  <w:style w:type="character" w:customStyle="1" w:styleId="aa">
    <w:name w:val="批注主题 字符"/>
    <w:basedOn w:val="a7"/>
    <w:link w:val="a9"/>
    <w:uiPriority w:val="99"/>
    <w:semiHidden/>
    <w:rsid w:val="00FC7F80"/>
    <w:rPr>
      <w:rFonts w:ascii="Calibri" w:hAnsi="Calibri" w:cs="Calibri"/>
      <w:b/>
      <w:bCs/>
      <w:sz w:val="20"/>
      <w:szCs w:val="20"/>
    </w:rPr>
  </w:style>
  <w:style w:type="table" w:styleId="ab">
    <w:name w:val="Table Grid"/>
    <w:basedOn w:val="a1"/>
    <w:uiPriority w:val="39"/>
    <w:rsid w:val="00735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E00E0B"/>
    <w:rPr>
      <w:rFonts w:ascii="Arial" w:eastAsia="宋体" w:hAnsi="Arial" w:cs="Times New Roman"/>
      <w:sz w:val="36"/>
      <w:szCs w:val="20"/>
      <w:lang w:val="en-GB"/>
    </w:rPr>
  </w:style>
  <w:style w:type="character" w:customStyle="1" w:styleId="apple-converted-space">
    <w:name w:val="apple-converted-space"/>
    <w:basedOn w:val="a0"/>
    <w:rsid w:val="00634137"/>
  </w:style>
  <w:style w:type="paragraph" w:styleId="ac">
    <w:name w:val="header"/>
    <w:basedOn w:val="a"/>
    <w:link w:val="ad"/>
    <w:uiPriority w:val="99"/>
    <w:unhideWhenUsed/>
    <w:rsid w:val="00C771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C7711D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7711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7711D"/>
    <w:rPr>
      <w:sz w:val="18"/>
      <w:szCs w:val="18"/>
    </w:rPr>
  </w:style>
  <w:style w:type="paragraph" w:styleId="af0">
    <w:name w:val="Revision"/>
    <w:hidden/>
    <w:uiPriority w:val="99"/>
    <w:semiHidden/>
    <w:rsid w:val="00033E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AE1A9-85FC-4DF2-A708-2DE7F821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mi</cp:lastModifiedBy>
  <cp:revision>3</cp:revision>
  <cp:lastPrinted>2021-06-26T02:27:00Z</cp:lastPrinted>
  <dcterms:created xsi:type="dcterms:W3CDTF">2021-08-17T10:04:00Z</dcterms:created>
  <dcterms:modified xsi:type="dcterms:W3CDTF">2021-08-17T10:50:00Z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1622705271</vt:lpwstr>
  </property>
  <property fmtid="{D5CDD505-2E9C-101B-9397-08002B2CF9AE}" pid="7" name="_AdHocReviewCycleID">
    <vt:i4>971738370</vt:i4>
  </property>
  <property fmtid="{D5CDD505-2E9C-101B-9397-08002B2CF9AE}" pid="8" name="_EmailSubject">
    <vt:lpwstr>Our S1-94bis Tdoc #s...and REGISTRATION reminder</vt:lpwstr>
  </property>
  <property fmtid="{D5CDD505-2E9C-101B-9397-08002B2CF9AE}" pid="9" name="_AuthorEmail">
    <vt:lpwstr>oawoniyi@qti.qualcomm.com</vt:lpwstr>
  </property>
  <property fmtid="{D5CDD505-2E9C-101B-9397-08002B2CF9AE}" pid="10" name="_AuthorEmailDisplayName">
    <vt:lpwstr>Lola Awoniyi-Oteri</vt:lpwstr>
  </property>
  <property fmtid="{D5CDD505-2E9C-101B-9397-08002B2CF9AE}" pid="11" name="_PreviousAdHocReviewCycleID">
    <vt:i4>-616755337</vt:i4>
  </property>
  <property fmtid="{D5CDD505-2E9C-101B-9397-08002B2CF9AE}" pid="12" name="_ReviewingToolsShownOnce">
    <vt:lpwstr/>
  </property>
  <property fmtid="{D5CDD505-2E9C-101B-9397-08002B2CF9AE}" pid="13" name="CWM7be41e3e5e43484a9e82d21f43e8e16a">
    <vt:lpwstr>CWMKv7eU19zcDINk8I4bt7uh3nrpTmqIhfI45ujMhvz75t0YiRDa1Zphxkw6RRahNKcRe9AuRdZNPouEDqykwvQxA==</vt:lpwstr>
  </property>
</Properties>
</file>